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1FF7" w14:textId="77777777" w:rsidR="005D4D24" w:rsidRPr="00117003" w:rsidRDefault="005D4D24" w:rsidP="00117003">
      <w:pPr>
        <w:jc w:val="both"/>
        <w:rPr>
          <w:b/>
          <w:bCs/>
        </w:rPr>
      </w:pPr>
      <w:r w:rsidRPr="00117003">
        <w:rPr>
          <w:b/>
          <w:bCs/>
        </w:rPr>
        <w:t>Постановление Правительства РФ от 13 марта 2019 г. N 263 "О требованиях к автоматическим средствам измерения и учета показателей выбросов загрязняющих веществ и (или) сбросов загрязняющих веществ,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среду"</w:t>
      </w:r>
    </w:p>
    <w:p w14:paraId="55693792" w14:textId="77777777" w:rsidR="005D4D24" w:rsidRDefault="005D4D24" w:rsidP="00117003">
      <w:pPr>
        <w:jc w:val="both"/>
      </w:pPr>
      <w:r>
        <w:t>Настоящий документ включен в перечень НПА, на которые не распространяется требование об отмене с 1 января 2021 г., установленное Федеральным законом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14:paraId="67C9E5F0" w14:textId="77777777" w:rsidR="005D4D24" w:rsidRDefault="005D4D24" w:rsidP="00117003">
      <w:pPr>
        <w:jc w:val="both"/>
      </w:pPr>
      <w:r>
        <w:t>В соответствии со статьей 67 Федерального закона "Об охране окружающей среды" Правительство Российской Федерации постановляет:</w:t>
      </w:r>
    </w:p>
    <w:p w14:paraId="2564EA2D" w14:textId="77777777" w:rsidR="005D4D24" w:rsidRDefault="005D4D24" w:rsidP="00117003">
      <w:pPr>
        <w:jc w:val="both"/>
      </w:pPr>
      <w:r>
        <w:t>Утвердить прилагаемые:</w:t>
      </w:r>
    </w:p>
    <w:p w14:paraId="4B4A45EC" w14:textId="77777777" w:rsidR="005D4D24" w:rsidRDefault="005D4D24" w:rsidP="00117003">
      <w:pPr>
        <w:jc w:val="both"/>
      </w:pPr>
      <w:r>
        <w:t>требования к автоматическим средствам измерения и учета показателей выбросов загрязняющих веществ и (или) сбросов загрязняющих веществ;</w:t>
      </w:r>
    </w:p>
    <w:p w14:paraId="10CD042E" w14:textId="77777777" w:rsidR="005D4D24" w:rsidRDefault="005D4D24" w:rsidP="00117003">
      <w:pPr>
        <w:jc w:val="both"/>
      </w:pPr>
      <w:r>
        <w:t>требования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среду.</w:t>
      </w:r>
    </w:p>
    <w:p w14:paraId="1ED456A3" w14:textId="77777777" w:rsidR="005D4D24" w:rsidRDefault="005D4D24" w:rsidP="005D4D24"/>
    <w:p w14:paraId="530C73BF" w14:textId="77777777" w:rsidR="005D4D24" w:rsidRDefault="005D4D24" w:rsidP="005D4D24">
      <w:r>
        <w:t>Председатель Правительства</w:t>
      </w:r>
    </w:p>
    <w:p w14:paraId="160C660A" w14:textId="1E496BEA" w:rsidR="005D4D24" w:rsidRDefault="005D4D24" w:rsidP="005D4D24">
      <w:r>
        <w:t>Российской Федераци</w:t>
      </w:r>
      <w:r>
        <w:t xml:space="preserve">и                                                             </w:t>
      </w:r>
      <w:r>
        <w:t>Д. Медведев</w:t>
      </w:r>
    </w:p>
    <w:p w14:paraId="2CB40302" w14:textId="77777777" w:rsidR="005D4D24" w:rsidRDefault="005D4D24" w:rsidP="005D4D24"/>
    <w:p w14:paraId="10E44031" w14:textId="77777777" w:rsidR="005D4D24" w:rsidRDefault="005D4D24" w:rsidP="005D4D24">
      <w:r>
        <w:t>УТВЕРЖДЕНЫ</w:t>
      </w:r>
    </w:p>
    <w:p w14:paraId="1F7F50D3" w14:textId="77777777" w:rsidR="005D4D24" w:rsidRDefault="005D4D24" w:rsidP="005D4D24">
      <w:r>
        <w:t>постановлением Правительства</w:t>
      </w:r>
    </w:p>
    <w:p w14:paraId="724C6AE4" w14:textId="77777777" w:rsidR="005D4D24" w:rsidRDefault="005D4D24" w:rsidP="005D4D24">
      <w:r>
        <w:t>Российской Федерации</w:t>
      </w:r>
    </w:p>
    <w:p w14:paraId="78ADAE87" w14:textId="77777777" w:rsidR="005D4D24" w:rsidRDefault="005D4D24" w:rsidP="005D4D24">
      <w:r>
        <w:t>от 13 марта 2019 г. N 263</w:t>
      </w:r>
    </w:p>
    <w:p w14:paraId="61E057B3" w14:textId="77777777" w:rsidR="005D4D24" w:rsidRDefault="005D4D24" w:rsidP="00117003">
      <w:pPr>
        <w:jc w:val="center"/>
      </w:pPr>
      <w:r>
        <w:t>Требования</w:t>
      </w:r>
    </w:p>
    <w:p w14:paraId="7691671C" w14:textId="77777777" w:rsidR="005D4D24" w:rsidRDefault="005D4D24" w:rsidP="00117003">
      <w:pPr>
        <w:jc w:val="both"/>
      </w:pPr>
      <w:r>
        <w:t>к автоматическим средствам измерения и учета показателей выбросов загрязняющих веществ и (или) сбросов загрязняющих веществ</w:t>
      </w:r>
    </w:p>
    <w:p w14:paraId="55DF87B3" w14:textId="77777777" w:rsidR="005D4D24" w:rsidRDefault="005D4D24" w:rsidP="00117003">
      <w:pPr>
        <w:jc w:val="both"/>
      </w:pPr>
      <w:r>
        <w:t>1. Автоматические средства измерения и учета показателей выбросов загрязняющих веществ и (или) сбросов загрязняющих веществ (далее - автоматические средства измерения) должны соответствовать требованиям законодательства Российской Федерации об обеспечении единства измерений и обеспечивать передачу информации о показателях выбросов загрязняющих веществ и (или) сбросов загрязняющих веществ по информационно-телекоммуникационным сетям в соответствии с форматом передачи данных, утвержденным Федеральной службой по надзору в сфере природопользования, в технические средства фиксации и передачи информации в государственный реестр объектов, оказывающих негативное воздействие на окружающую среду (далее - реестр).</w:t>
      </w:r>
    </w:p>
    <w:p w14:paraId="0C2B44B5" w14:textId="77777777" w:rsidR="005D4D24" w:rsidRDefault="005D4D24" w:rsidP="00117003">
      <w:pPr>
        <w:jc w:val="both"/>
      </w:pPr>
      <w:r>
        <w:t>2. Автоматические средства измерения подразделяются на следующие виды:</w:t>
      </w:r>
    </w:p>
    <w:p w14:paraId="72F78488" w14:textId="77777777" w:rsidR="005D4D24" w:rsidRDefault="005D4D24" w:rsidP="00117003">
      <w:pPr>
        <w:jc w:val="both"/>
      </w:pPr>
    </w:p>
    <w:p w14:paraId="1CA438C3" w14:textId="77777777" w:rsidR="005D4D24" w:rsidRDefault="005D4D24" w:rsidP="00117003">
      <w:pPr>
        <w:jc w:val="both"/>
      </w:pPr>
      <w:r>
        <w:t>а) автоматические средства измерения показателей выбросов загрязняющих веществ;</w:t>
      </w:r>
    </w:p>
    <w:p w14:paraId="39947032" w14:textId="77777777" w:rsidR="005D4D24" w:rsidRDefault="005D4D24" w:rsidP="00117003">
      <w:pPr>
        <w:jc w:val="both"/>
      </w:pPr>
      <w:r>
        <w:t>б) автоматические средства измерения показателей сбросов загрязняющих веществ.</w:t>
      </w:r>
    </w:p>
    <w:p w14:paraId="5124B266" w14:textId="77777777" w:rsidR="005D4D24" w:rsidRDefault="005D4D24" w:rsidP="00117003">
      <w:pPr>
        <w:jc w:val="both"/>
      </w:pPr>
      <w:r>
        <w:t>3. Автоматические средства измерения, указанные в подпункте "а" пункта 2 настоящего документа, должны обеспечивать измерение и учет:</w:t>
      </w:r>
    </w:p>
    <w:p w14:paraId="3E11AED4" w14:textId="77777777" w:rsidR="005D4D24" w:rsidRDefault="005D4D24" w:rsidP="00117003">
      <w:pPr>
        <w:jc w:val="both"/>
      </w:pPr>
      <w:r>
        <w:t>а) концентрации загрязняющих веществ в мг/м 3;</w:t>
      </w:r>
    </w:p>
    <w:p w14:paraId="3345FD38" w14:textId="77777777" w:rsidR="005D4D24" w:rsidRDefault="005D4D24" w:rsidP="00117003">
      <w:pPr>
        <w:jc w:val="both"/>
      </w:pPr>
      <w:r>
        <w:t>б) объемного расхода отходящих газов в м 3/ч;</w:t>
      </w:r>
    </w:p>
    <w:p w14:paraId="456C3968" w14:textId="77777777" w:rsidR="005D4D24" w:rsidRDefault="005D4D24" w:rsidP="00117003">
      <w:pPr>
        <w:jc w:val="both"/>
      </w:pPr>
      <w:r>
        <w:t>в) давления отходящих газов в кПа;</w:t>
      </w:r>
    </w:p>
    <w:p w14:paraId="1D5F69A9" w14:textId="77777777" w:rsidR="005D4D24" w:rsidRDefault="005D4D24" w:rsidP="00117003">
      <w:pPr>
        <w:jc w:val="both"/>
      </w:pPr>
      <w:r>
        <w:t>г) температуры отходящих газов в °С;</w:t>
      </w:r>
    </w:p>
    <w:p w14:paraId="73A46371" w14:textId="77777777" w:rsidR="005D4D24" w:rsidRDefault="005D4D24" w:rsidP="00117003">
      <w:pPr>
        <w:jc w:val="both"/>
      </w:pPr>
      <w:r>
        <w:t>д) содержания кислорода в отходящих газах в процентах (при необходимости);</w:t>
      </w:r>
    </w:p>
    <w:p w14:paraId="695D429B" w14:textId="77777777" w:rsidR="005D4D24" w:rsidRDefault="005D4D24" w:rsidP="00117003">
      <w:pPr>
        <w:jc w:val="both"/>
      </w:pPr>
      <w:r>
        <w:t>е) влажности отходящих газов в процентах (при необходимости).</w:t>
      </w:r>
    </w:p>
    <w:p w14:paraId="24B6B25E" w14:textId="77777777" w:rsidR="005D4D24" w:rsidRDefault="005D4D24" w:rsidP="00117003">
      <w:pPr>
        <w:jc w:val="both"/>
      </w:pPr>
      <w:r>
        <w:t>4. Автоматические средства измерения, указанные в подпункте "б" пункта 2 настоящего документа, должны обеспечивать измерение и учет:</w:t>
      </w:r>
    </w:p>
    <w:p w14:paraId="71076D7E" w14:textId="77777777" w:rsidR="005D4D24" w:rsidRDefault="005D4D24" w:rsidP="00117003">
      <w:pPr>
        <w:jc w:val="both"/>
      </w:pPr>
      <w:r>
        <w:t>а) концентрации загрязняющих веществ в мг/м 3;</w:t>
      </w:r>
    </w:p>
    <w:p w14:paraId="3C165630" w14:textId="77777777" w:rsidR="005D4D24" w:rsidRDefault="005D4D24" w:rsidP="00117003">
      <w:pPr>
        <w:jc w:val="both"/>
      </w:pPr>
      <w:r>
        <w:t>б) объемного расхода сбрасываемых сточных вод в м 3/ч;</w:t>
      </w:r>
    </w:p>
    <w:p w14:paraId="415F0B13" w14:textId="77777777" w:rsidR="005D4D24" w:rsidRDefault="005D4D24" w:rsidP="00117003">
      <w:pPr>
        <w:jc w:val="both"/>
      </w:pPr>
      <w:r>
        <w:t>в) температуры сбрасываемых сточных вод в °С;</w:t>
      </w:r>
    </w:p>
    <w:p w14:paraId="79356A1D" w14:textId="77777777" w:rsidR="005D4D24" w:rsidRDefault="005D4D24" w:rsidP="00117003">
      <w:pPr>
        <w:jc w:val="both"/>
      </w:pPr>
      <w:r>
        <w:t>г) водородного показателя сбрасываемых сточных вод в единицах рН;</w:t>
      </w:r>
    </w:p>
    <w:p w14:paraId="320EE98C" w14:textId="77777777" w:rsidR="005D4D24" w:rsidRDefault="005D4D24" w:rsidP="00117003">
      <w:pPr>
        <w:jc w:val="both"/>
      </w:pPr>
      <w:r>
        <w:t>д) величины химического потребления кислорода в мг/дм 3;</w:t>
      </w:r>
    </w:p>
    <w:p w14:paraId="2308352D" w14:textId="77777777" w:rsidR="005D4D24" w:rsidRDefault="005D4D24" w:rsidP="00117003">
      <w:pPr>
        <w:jc w:val="both"/>
      </w:pPr>
      <w:r>
        <w:t>е) мутности.</w:t>
      </w:r>
    </w:p>
    <w:p w14:paraId="70E576B1" w14:textId="77777777" w:rsidR="005D4D24" w:rsidRDefault="005D4D24" w:rsidP="00117003">
      <w:pPr>
        <w:jc w:val="both"/>
      </w:pPr>
      <w:r>
        <w:t>5. Автоматические средства измерения должны обеспечивать верхний предел измерения не менее 2,5-кратного значения показателя выбросов и (или) сбросов загрязняющих веществ, установленного для конкретного стационарного источника выбросов и (или) сбросов загрязняющих веществ в окружающую среду комплексным экологическим разрешением.</w:t>
      </w:r>
    </w:p>
    <w:p w14:paraId="6B83B7B2" w14:textId="77777777" w:rsidR="005D4D24" w:rsidRDefault="005D4D24" w:rsidP="00117003">
      <w:pPr>
        <w:jc w:val="both"/>
      </w:pPr>
      <w:r>
        <w:t>6. Погрешность автоматических средств измерения определяется при утверждении типа средств измерения в соответствии с требованиями законодательства Российской Федерации об обеспечении единства измерений.</w:t>
      </w:r>
    </w:p>
    <w:p w14:paraId="0D8B62A3" w14:textId="77777777" w:rsidR="005D4D24" w:rsidRDefault="005D4D24" w:rsidP="00117003">
      <w:pPr>
        <w:jc w:val="both"/>
      </w:pPr>
      <w:r>
        <w:t>7. Автоматические средства измерения должны быть утвержденных типов и иметь свидетельства об утверждении типа средств измерения.</w:t>
      </w:r>
    </w:p>
    <w:p w14:paraId="240274E5" w14:textId="77777777" w:rsidR="005D4D24" w:rsidRDefault="005D4D24" w:rsidP="00117003">
      <w:pPr>
        <w:jc w:val="both"/>
      </w:pPr>
      <w:r>
        <w:t>8. Автоматические средства измерения должны:</w:t>
      </w:r>
    </w:p>
    <w:p w14:paraId="1A243A1C" w14:textId="77777777" w:rsidR="005D4D24" w:rsidRDefault="005D4D24" w:rsidP="00117003">
      <w:pPr>
        <w:jc w:val="both"/>
      </w:pPr>
      <w:r>
        <w:t>а) обеспечивать измерение и передачу в технические средства фиксации, указанные в пункте 1 настоящего документа, информации о результатах измерений выбросов загрязняющих веществ, усредненных за каждые 20 или 30 минут;</w:t>
      </w:r>
    </w:p>
    <w:p w14:paraId="0164609F" w14:textId="77777777" w:rsidR="005D4D24" w:rsidRDefault="005D4D24" w:rsidP="00117003">
      <w:pPr>
        <w:jc w:val="both"/>
      </w:pPr>
      <w:r>
        <w:t>б) обеспечивать измерение и передачу в технические средства фиксации, указанные в пункте 1 настоящего документа, информации о результатах измерений сбросов загрязняющих веществ, усредненных за каждые 2 или 3 часа;</w:t>
      </w:r>
    </w:p>
    <w:p w14:paraId="36E91744" w14:textId="77777777" w:rsidR="005D4D24" w:rsidRDefault="005D4D24" w:rsidP="00117003">
      <w:pPr>
        <w:jc w:val="both"/>
      </w:pPr>
      <w:r>
        <w:t>в) обеспечивать учет результатов измерений выбросов загрязняющих веществ и (или) сбросов загрязняющих веществ, указанных в пунктах 3 и 4 настоящего документа;</w:t>
      </w:r>
    </w:p>
    <w:p w14:paraId="362D3BFB" w14:textId="77777777" w:rsidR="005D4D24" w:rsidRDefault="005D4D24" w:rsidP="00117003">
      <w:pPr>
        <w:jc w:val="both"/>
      </w:pPr>
      <w:r>
        <w:lastRenderedPageBreak/>
        <w:t>г) сохранять работоспособность при сбоях в системе энергоснабжения, возникновении нештатных ситуаций и аварий, сбоях в технологическом процессе;</w:t>
      </w:r>
    </w:p>
    <w:p w14:paraId="6B44FB30" w14:textId="77777777" w:rsidR="005D4D24" w:rsidRDefault="005D4D24" w:rsidP="00117003">
      <w:pPr>
        <w:jc w:val="both"/>
      </w:pPr>
      <w:r>
        <w:t>д) сохранять целостность данных при сбоях в системе энергоснабжения, возникновении нештатных ситуаций и аварий, сбоях в технологическом процессе.</w:t>
      </w:r>
    </w:p>
    <w:p w14:paraId="4BDB9AE2" w14:textId="77777777" w:rsidR="005D4D24" w:rsidRDefault="005D4D24" w:rsidP="00117003">
      <w:pPr>
        <w:jc w:val="both"/>
      </w:pPr>
    </w:p>
    <w:p w14:paraId="42D19C01" w14:textId="77777777" w:rsidR="005D4D24" w:rsidRDefault="005D4D24" w:rsidP="00117003">
      <w:pPr>
        <w:jc w:val="both"/>
      </w:pPr>
      <w:r>
        <w:t>УТВЕРЖДЕНЫ</w:t>
      </w:r>
    </w:p>
    <w:p w14:paraId="7E5AAC46" w14:textId="77777777" w:rsidR="005D4D24" w:rsidRDefault="005D4D24" w:rsidP="00117003">
      <w:pPr>
        <w:jc w:val="both"/>
      </w:pPr>
      <w:r>
        <w:t>постановлением Правительства</w:t>
      </w:r>
    </w:p>
    <w:p w14:paraId="778FF86E" w14:textId="77777777" w:rsidR="005D4D24" w:rsidRDefault="005D4D24" w:rsidP="00117003">
      <w:pPr>
        <w:jc w:val="both"/>
      </w:pPr>
      <w:r>
        <w:t>Российской Федерации</w:t>
      </w:r>
    </w:p>
    <w:p w14:paraId="693A8FAA" w14:textId="77777777" w:rsidR="005D4D24" w:rsidRDefault="005D4D24" w:rsidP="00117003">
      <w:pPr>
        <w:jc w:val="both"/>
      </w:pPr>
      <w:r>
        <w:t>от 13 марта 2019 г. N 263</w:t>
      </w:r>
    </w:p>
    <w:p w14:paraId="1A9E010D" w14:textId="77777777" w:rsidR="005D4D24" w:rsidRDefault="005D4D24" w:rsidP="00117003">
      <w:pPr>
        <w:jc w:val="center"/>
      </w:pPr>
      <w:r>
        <w:t>Требования</w:t>
      </w:r>
    </w:p>
    <w:p w14:paraId="3A9B20DF" w14:textId="77777777" w:rsidR="005D4D24" w:rsidRDefault="005D4D24" w:rsidP="00117003">
      <w:pPr>
        <w:jc w:val="both"/>
      </w:pPr>
      <w:r>
        <w:t>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</w:t>
      </w:r>
    </w:p>
    <w:p w14:paraId="5FDB7653" w14:textId="77777777" w:rsidR="005D4D24" w:rsidRDefault="005D4D24" w:rsidP="00117003">
      <w:pPr>
        <w:jc w:val="both"/>
      </w:pPr>
      <w:r>
        <w:t>1. Технические средства фиксации и передачи информации о показателях выбросов загрязняющих веществ и (или) сбросов загрязняющих веществ (далее - информация) в государственный реестр объектов, оказывающих негативное воздействие на окружающую среду (далее - реестр), включают в себя:</w:t>
      </w:r>
    </w:p>
    <w:p w14:paraId="0C745599" w14:textId="77777777" w:rsidR="005D4D24" w:rsidRDefault="005D4D24" w:rsidP="00117003">
      <w:pPr>
        <w:jc w:val="both"/>
      </w:pPr>
      <w:r>
        <w:t>а) программное обеспечение и технические устройства юридического лица или индивидуального предпринимателя, осуществляющего хозяйственную и иную деятельность на объекте I категории, стационарные источники которого оснащены автоматическими средствами измерения и учета показателей выбросов загрязняющих веществ и (или) сбросов загрязняющих веществ (далее - автоматические средства измерения), а также техническими средствами фиксации и передачи информации;</w:t>
      </w:r>
    </w:p>
    <w:p w14:paraId="560F95D8" w14:textId="77777777" w:rsidR="005D4D24" w:rsidRDefault="005D4D24" w:rsidP="00117003">
      <w:pPr>
        <w:jc w:val="both"/>
      </w:pPr>
      <w:r>
        <w:t>б) программные средства реестра.</w:t>
      </w:r>
    </w:p>
    <w:p w14:paraId="733D6D63" w14:textId="77777777" w:rsidR="005D4D24" w:rsidRDefault="005D4D24" w:rsidP="00117003">
      <w:pPr>
        <w:jc w:val="both"/>
      </w:pPr>
      <w:r>
        <w:t>2. Технические средства фиксации и передачи информации должны обеспечивать:</w:t>
      </w:r>
    </w:p>
    <w:p w14:paraId="3E6DED5F" w14:textId="77777777" w:rsidR="005D4D24" w:rsidRDefault="005D4D24" w:rsidP="00117003">
      <w:pPr>
        <w:jc w:val="both"/>
      </w:pPr>
      <w:r>
        <w:t>а) прием информации, получаемой от автоматических средств измерения;</w:t>
      </w:r>
    </w:p>
    <w:p w14:paraId="760D9D6E" w14:textId="77777777" w:rsidR="005D4D24" w:rsidRDefault="005D4D24" w:rsidP="00117003">
      <w:pPr>
        <w:jc w:val="both"/>
      </w:pPr>
      <w:r>
        <w:t>б) передачу информации о результатах измерений выбросов загрязняющих веществ, усредненных за каждые 20 или 30 минут;</w:t>
      </w:r>
    </w:p>
    <w:p w14:paraId="31C27C5C" w14:textId="77777777" w:rsidR="005D4D24" w:rsidRDefault="005D4D24" w:rsidP="00117003">
      <w:pPr>
        <w:jc w:val="both"/>
      </w:pPr>
      <w:r>
        <w:t>в) передачу в реестр информации о результатах измерений сбросов загрязняющих веществ, усредненных за каждые 2 или 3 часа;</w:t>
      </w:r>
    </w:p>
    <w:p w14:paraId="10A32CA1" w14:textId="77777777" w:rsidR="005D4D24" w:rsidRDefault="005D4D24" w:rsidP="00117003">
      <w:pPr>
        <w:jc w:val="both"/>
      </w:pPr>
      <w:r>
        <w:t>г) хранение информации, принимаемой и передаваемой в реестр при изменении подачи энергии от внешних источников, в течение не менее одного года;</w:t>
      </w:r>
    </w:p>
    <w:p w14:paraId="4DDF417A" w14:textId="77777777" w:rsidR="005D4D24" w:rsidRDefault="005D4D24" w:rsidP="00117003">
      <w:pPr>
        <w:jc w:val="both"/>
      </w:pPr>
      <w:r>
        <w:t>д) сохранение переданной информации с регистрацией времени и даты остановки и возобновления работы автоматических средств измерения в случае их остановки;</w:t>
      </w:r>
    </w:p>
    <w:p w14:paraId="08B89076" w14:textId="77777777" w:rsidR="005D4D24" w:rsidRDefault="005D4D24" w:rsidP="00117003">
      <w:pPr>
        <w:jc w:val="both"/>
      </w:pPr>
      <w:r>
        <w:t>е) идентификацию и авторизацию производственных объектов и каждого конкретного источника выбросов загрязняющих веществ и сбросов загрязняющих веществ в реестре;</w:t>
      </w:r>
    </w:p>
    <w:p w14:paraId="02EB8B84" w14:textId="77777777" w:rsidR="005D4D24" w:rsidRDefault="005D4D24" w:rsidP="00117003">
      <w:pPr>
        <w:jc w:val="both"/>
      </w:pPr>
      <w:r>
        <w:t>ж) достоверность приема и передачи информации, предотвращение ее искажения.</w:t>
      </w:r>
    </w:p>
    <w:p w14:paraId="2153F5DC" w14:textId="77777777" w:rsidR="005D4D24" w:rsidRDefault="005D4D24" w:rsidP="00117003">
      <w:pPr>
        <w:jc w:val="both"/>
      </w:pPr>
    </w:p>
    <w:p w14:paraId="2D0BC787" w14:textId="77777777" w:rsidR="005D4D24" w:rsidRDefault="005D4D24" w:rsidP="00117003">
      <w:pPr>
        <w:jc w:val="both"/>
      </w:pPr>
      <w:r>
        <w:lastRenderedPageBreak/>
        <w:t>3. Программное обеспечение, указанное в подпункте "а" пункта 1 настоящего документа, должно осуществлять:</w:t>
      </w:r>
    </w:p>
    <w:p w14:paraId="63646BAD" w14:textId="77777777" w:rsidR="005D4D24" w:rsidRDefault="005D4D24" w:rsidP="00117003">
      <w:pPr>
        <w:jc w:val="both"/>
      </w:pPr>
      <w:r>
        <w:t>а) передачу в реестр информации, получаемой от автоматических средств измерения;</w:t>
      </w:r>
    </w:p>
    <w:p w14:paraId="3CEDD1CC" w14:textId="77777777" w:rsidR="005D4D24" w:rsidRDefault="005D4D24" w:rsidP="00117003">
      <w:pPr>
        <w:jc w:val="both"/>
      </w:pPr>
      <w:r>
        <w:t>б) сохранение результатов измерения и учета информации с регистрацией времени и даты остановки и возобновления работы автоматических средств измерения.</w:t>
      </w:r>
    </w:p>
    <w:p w14:paraId="4501B266" w14:textId="77777777" w:rsidR="005D4D24" w:rsidRDefault="005D4D24" w:rsidP="00117003">
      <w:pPr>
        <w:jc w:val="both"/>
      </w:pPr>
      <w:r>
        <w:t>4. Технические устройства, указанные в подпункте "а" пункта 1 настоящего документа, должны обеспечивать хранение информации, принимаемой и передаваемой в реестр, в течение не менее одного года.</w:t>
      </w:r>
    </w:p>
    <w:p w14:paraId="5C7792C7" w14:textId="77777777" w:rsidR="005D4D24" w:rsidRDefault="005D4D24" w:rsidP="00117003">
      <w:pPr>
        <w:jc w:val="both"/>
      </w:pPr>
      <w:r>
        <w:t>5. Программные средства реестра должны осуществлять:</w:t>
      </w:r>
    </w:p>
    <w:p w14:paraId="20D3E4D9" w14:textId="77777777" w:rsidR="005D4D24" w:rsidRDefault="005D4D24" w:rsidP="00117003">
      <w:pPr>
        <w:jc w:val="both"/>
      </w:pPr>
      <w:r>
        <w:t>а) прием информации в реестр;</w:t>
      </w:r>
    </w:p>
    <w:p w14:paraId="06FA5129" w14:textId="77777777" w:rsidR="005D4D24" w:rsidRDefault="005D4D24" w:rsidP="00117003">
      <w:pPr>
        <w:jc w:val="both"/>
      </w:pPr>
      <w:r>
        <w:t>б) учет информации, полученной от автоматических средств измерения;</w:t>
      </w:r>
    </w:p>
    <w:p w14:paraId="76F5012D" w14:textId="77777777" w:rsidR="005D4D24" w:rsidRDefault="005D4D24" w:rsidP="00117003">
      <w:pPr>
        <w:jc w:val="both"/>
      </w:pPr>
      <w:r>
        <w:t>в) хранение информации, полученной от автоматических средств измерения, в течение не менее 7 лет.</w:t>
      </w:r>
    </w:p>
    <w:sectPr w:rsidR="005D4D24" w:rsidSect="00F62E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24"/>
    <w:rsid w:val="00117003"/>
    <w:rsid w:val="0032353D"/>
    <w:rsid w:val="0049362E"/>
    <w:rsid w:val="004E6218"/>
    <w:rsid w:val="005D4D24"/>
    <w:rsid w:val="008B1C4D"/>
    <w:rsid w:val="00C14945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E90A"/>
  <w15:chartTrackingRefBased/>
  <w15:docId w15:val="{D7809475-1BFE-4E99-84F6-D89ACC7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</dc:creator>
  <cp:keywords/>
  <dc:description/>
  <cp:lastModifiedBy>Карасев</cp:lastModifiedBy>
  <cp:revision>1</cp:revision>
  <dcterms:created xsi:type="dcterms:W3CDTF">2022-06-30T07:45:00Z</dcterms:created>
  <dcterms:modified xsi:type="dcterms:W3CDTF">2022-06-30T07:52:00Z</dcterms:modified>
</cp:coreProperties>
</file>